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4A73D8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A73D8" w:rsidRPr="004A73D8" w:rsidRDefault="004A73D8" w:rsidP="004A73D8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4A73D8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4A73D8" w:rsidRPr="004A73D8" w:rsidRDefault="004A73D8" w:rsidP="004A73D8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4A73D8" w:rsidRPr="004A73D8" w:rsidTr="00D823D1">
        <w:tc>
          <w:tcPr>
            <w:tcW w:w="1548" w:type="dxa"/>
          </w:tcPr>
          <w:p w:rsidR="004A73D8" w:rsidRPr="004A73D8" w:rsidRDefault="004A73D8" w:rsidP="004A73D8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4A73D8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4A73D8" w:rsidRPr="004A73D8" w:rsidRDefault="004A73D8" w:rsidP="004A73D8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proofErr w:type="spellStart"/>
            <w:r w:rsidRPr="004A73D8">
              <w:rPr>
                <w:rFonts w:ascii="Calibri Light" w:eastAsia="Times New Roman" w:hAnsi="Calibri Light" w:cs="Times New Roman"/>
                <w:szCs w:val="20"/>
                <w:lang w:val="en-US"/>
              </w:rPr>
              <w:t>WeirFoulds</w:t>
            </w:r>
            <w:proofErr w:type="spellEnd"/>
            <w:r w:rsidRPr="004A73D8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LLP</w:t>
            </w:r>
          </w:p>
        </w:tc>
      </w:tr>
    </w:tbl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4A73D8" w:rsidRPr="004A73D8" w:rsidRDefault="004A73D8" w:rsidP="004A73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</w:p>
    <w:p w:rsidR="004A73D8" w:rsidRPr="004A73D8" w:rsidRDefault="004A73D8" w:rsidP="004A73D8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A73D8">
        <w:rPr>
          <w:rFonts w:ascii="Calibri Light" w:eastAsia="Times New Roman" w:hAnsi="Calibri Light" w:cs="Times New Roman"/>
          <w:szCs w:val="20"/>
          <w:lang w:val="en-US"/>
        </w:rPr>
        <w:t>Davis, Webb, Schulze &amp; Tinsley</w:t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  <w:t>February 1, 1988</w:t>
      </w:r>
    </w:p>
    <w:p w:rsidR="004A73D8" w:rsidRPr="004A73D8" w:rsidRDefault="004A73D8" w:rsidP="004A73D8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A73D8">
        <w:rPr>
          <w:rFonts w:ascii="Calibri Light" w:eastAsia="Times New Roman" w:hAnsi="Calibri Light" w:cs="Times New Roman"/>
          <w:szCs w:val="20"/>
          <w:lang w:val="en-US"/>
        </w:rPr>
        <w:t xml:space="preserve">Weir &amp; </w:t>
      </w:r>
      <w:proofErr w:type="spellStart"/>
      <w:r w:rsidRPr="004A73D8">
        <w:rPr>
          <w:rFonts w:ascii="Calibri Light" w:eastAsia="Times New Roman" w:hAnsi="Calibri Light" w:cs="Times New Roman"/>
          <w:szCs w:val="20"/>
          <w:lang w:val="en-US"/>
        </w:rPr>
        <w:t>Foulds</w:t>
      </w:r>
      <w:proofErr w:type="spellEnd"/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  <w:t>March 1, 2001</w:t>
      </w:r>
    </w:p>
    <w:p w:rsidR="004A73D8" w:rsidRPr="004A73D8" w:rsidRDefault="004A73D8" w:rsidP="004A73D8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A73D8">
        <w:rPr>
          <w:rFonts w:ascii="Calibri Light" w:eastAsia="Times New Roman" w:hAnsi="Calibri Light" w:cs="Times New Roman"/>
          <w:szCs w:val="20"/>
          <w:lang w:val="en-US"/>
        </w:rPr>
        <w:t>Lynda J. Townsend Law Office (predecessor firm of TA)</w:t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  <w:t>September 2006</w:t>
      </w:r>
    </w:p>
    <w:p w:rsidR="004A73D8" w:rsidRPr="004A73D8" w:rsidRDefault="004A73D8" w:rsidP="004A73D8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A73D8">
        <w:rPr>
          <w:rFonts w:ascii="Calibri Light" w:eastAsia="Times New Roman" w:hAnsi="Calibri Light" w:cs="Times New Roman"/>
          <w:szCs w:val="20"/>
          <w:lang w:val="en-US"/>
        </w:rPr>
        <w:t>Townsend Rogers (predecessor firm of TA)</w:t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  <w:t>June 2009</w:t>
      </w:r>
    </w:p>
    <w:p w:rsidR="004A73D8" w:rsidRPr="004A73D8" w:rsidRDefault="004A73D8" w:rsidP="004A73D8">
      <w:pPr>
        <w:numPr>
          <w:ilvl w:val="0"/>
          <w:numId w:val="9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A73D8">
        <w:rPr>
          <w:rFonts w:ascii="Calibri Light" w:eastAsia="Times New Roman" w:hAnsi="Calibri Light" w:cs="Times New Roman"/>
          <w:szCs w:val="20"/>
          <w:lang w:val="en-US"/>
        </w:rPr>
        <w:t>Townsend and Associates (“TA”)</w:t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</w:r>
      <w:r w:rsidRPr="004A73D8">
        <w:rPr>
          <w:rFonts w:ascii="Calibri Light" w:eastAsia="Times New Roman" w:hAnsi="Calibri Light" w:cs="Times New Roman"/>
          <w:szCs w:val="20"/>
          <w:lang w:val="en-US"/>
        </w:rPr>
        <w:tab/>
        <w:t>September 30, 2013</w:t>
      </w: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30603" w:rsidRPr="004A73D8" w:rsidRDefault="00230603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bookmarkStart w:id="0" w:name="_GoBack"/>
      <w:bookmarkEnd w:id="0"/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A73D8" w:rsidRPr="004A73D8" w:rsidRDefault="004A73D8" w:rsidP="004A73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A299B" w:rsidRPr="00230603" w:rsidRDefault="004A73D8" w:rsidP="00230603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4A73D8">
        <w:rPr>
          <w:rFonts w:ascii="Calibri Light" w:hAnsi="Calibri Light"/>
          <w:b w:val="0"/>
          <w:i w:val="0"/>
        </w:rPr>
        <w:t>Note:</w:t>
      </w:r>
      <w:r w:rsidRPr="004A73D8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sectPr w:rsidR="00AA299B" w:rsidRPr="002306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423A1"/>
    <w:multiLevelType w:val="hybridMultilevel"/>
    <w:tmpl w:val="FA6EEE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69A7"/>
    <w:multiLevelType w:val="hybridMultilevel"/>
    <w:tmpl w:val="0A48CA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345AF"/>
    <w:multiLevelType w:val="hybridMultilevel"/>
    <w:tmpl w:val="37A05F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A2584"/>
    <w:rsid w:val="001E3F01"/>
    <w:rsid w:val="00230603"/>
    <w:rsid w:val="002376F3"/>
    <w:rsid w:val="002D4478"/>
    <w:rsid w:val="003A37D8"/>
    <w:rsid w:val="004A73D8"/>
    <w:rsid w:val="004C271F"/>
    <w:rsid w:val="008204FF"/>
    <w:rsid w:val="00940DD3"/>
    <w:rsid w:val="00977184"/>
    <w:rsid w:val="0099143C"/>
    <w:rsid w:val="00AC2008"/>
    <w:rsid w:val="00D3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A2584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A2584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A37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A3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JosephineWong</cp:lastModifiedBy>
  <cp:revision>3</cp:revision>
  <dcterms:created xsi:type="dcterms:W3CDTF">2016-02-04T19:43:00Z</dcterms:created>
  <dcterms:modified xsi:type="dcterms:W3CDTF">2016-02-08T16:11:00Z</dcterms:modified>
</cp:coreProperties>
</file>